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8B954"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Use the information below to prepare for the case study, then answer the homework questions in this "quiz".  The 'quiz" is not timed and should be treated as a homework assignment: you may use all your assets to answer the questions including your text, notes, etc.</w:t>
      </w:r>
    </w:p>
    <w:p w14:paraId="595AD010" w14:textId="77777777" w:rsidR="001B4775" w:rsidRPr="001B4775" w:rsidRDefault="001B4775" w:rsidP="001B4775">
      <w:pPr>
        <w:spacing w:after="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i/>
          <w:iCs/>
          <w:sz w:val="24"/>
          <w:szCs w:val="24"/>
        </w:rPr>
        <w:t>Read the Wikipedia page for Methemoglobinemia (pronounced Met-</w:t>
      </w:r>
      <w:proofErr w:type="spellStart"/>
      <w:r w:rsidRPr="001B4775">
        <w:rPr>
          <w:rFonts w:ascii="Times New Roman" w:eastAsia="Times New Roman" w:hAnsi="Times New Roman" w:cs="Times New Roman"/>
          <w:i/>
          <w:iCs/>
          <w:sz w:val="24"/>
          <w:szCs w:val="24"/>
        </w:rPr>
        <w:t>hemo</w:t>
      </w:r>
      <w:proofErr w:type="spellEnd"/>
      <w:r w:rsidRPr="001B4775">
        <w:rPr>
          <w:rFonts w:ascii="Times New Roman" w:eastAsia="Times New Roman" w:hAnsi="Times New Roman" w:cs="Times New Roman"/>
          <w:i/>
          <w:iCs/>
          <w:sz w:val="24"/>
          <w:szCs w:val="24"/>
        </w:rPr>
        <w:t>-globin-</w:t>
      </w:r>
      <w:proofErr w:type="spellStart"/>
      <w:r w:rsidRPr="001B4775">
        <w:rPr>
          <w:rFonts w:ascii="Times New Roman" w:eastAsia="Times New Roman" w:hAnsi="Times New Roman" w:cs="Times New Roman"/>
          <w:i/>
          <w:iCs/>
          <w:sz w:val="24"/>
          <w:szCs w:val="24"/>
        </w:rPr>
        <w:t>emia</w:t>
      </w:r>
      <w:proofErr w:type="spellEnd"/>
      <w:r w:rsidRPr="001B4775">
        <w:rPr>
          <w:rFonts w:ascii="Times New Roman" w:eastAsia="Times New Roman" w:hAnsi="Times New Roman" w:cs="Times New Roman"/>
          <w:i/>
          <w:iCs/>
          <w:sz w:val="24"/>
          <w:szCs w:val="24"/>
        </w:rPr>
        <w:t>) (</w:t>
      </w:r>
      <w:hyperlink r:id="rId5" w:tgtFrame="_blank" w:history="1">
        <w:r w:rsidRPr="001B4775">
          <w:rPr>
            <w:rFonts w:ascii="Times New Roman" w:eastAsia="Times New Roman" w:hAnsi="Times New Roman" w:cs="Times New Roman"/>
            <w:i/>
            <w:iCs/>
            <w:color w:val="008EE2"/>
            <w:sz w:val="24"/>
            <w:szCs w:val="24"/>
            <w:u w:val="single"/>
          </w:rPr>
          <w:t>https://en.wikipedia.org/wiki/Methemoglobinemia</w:t>
        </w:r>
        <w:r w:rsidRPr="001B4775">
          <w:rPr>
            <w:rFonts w:ascii="Times New Roman" w:eastAsia="Times New Roman" w:hAnsi="Times New Roman" w:cs="Times New Roman"/>
            <w:i/>
            <w:iCs/>
            <w:color w:val="008EE2"/>
            <w:sz w:val="24"/>
            <w:szCs w:val="24"/>
            <w:u w:val="single"/>
            <w:bdr w:val="none" w:sz="0" w:space="0" w:color="auto" w:frame="1"/>
          </w:rPr>
          <w:t> (Links to an external site.)Links to an external site.</w:t>
        </w:r>
      </w:hyperlink>
      <w:r w:rsidRPr="001B4775">
        <w:rPr>
          <w:rFonts w:ascii="Times New Roman" w:eastAsia="Times New Roman" w:hAnsi="Times New Roman" w:cs="Times New Roman"/>
          <w:i/>
          <w:iCs/>
          <w:sz w:val="24"/>
          <w:szCs w:val="24"/>
        </w:rPr>
        <w:t>).  Then read the following case study and answer the questions that follow.  Credit will be graded based on correct answers.</w:t>
      </w:r>
    </w:p>
    <w:p w14:paraId="0BECDC18" w14:textId="77777777" w:rsidR="001B4775" w:rsidRPr="001B4775" w:rsidRDefault="001B4775" w:rsidP="001B4775">
      <w:pPr>
        <w:spacing w:after="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color w:val="2D3B45"/>
          <w:sz w:val="24"/>
          <w:szCs w:val="24"/>
          <w:u w:val="single"/>
        </w:rPr>
        <w:t>A Case of Respiratory Distress</w:t>
      </w:r>
    </w:p>
    <w:tbl>
      <w:tblPr>
        <w:tblW w:w="3375" w:type="dxa"/>
        <w:tblInd w:w="75" w:type="dxa"/>
        <w:tblCellMar>
          <w:top w:w="15" w:type="dxa"/>
          <w:left w:w="15" w:type="dxa"/>
          <w:bottom w:w="15" w:type="dxa"/>
          <w:right w:w="15" w:type="dxa"/>
        </w:tblCellMar>
        <w:tblLook w:val="04A0" w:firstRow="1" w:lastRow="0" w:firstColumn="1" w:lastColumn="0" w:noHBand="0" w:noVBand="1"/>
      </w:tblPr>
      <w:tblGrid>
        <w:gridCol w:w="1726"/>
        <w:gridCol w:w="1649"/>
      </w:tblGrid>
      <w:tr w:rsidR="001B4775" w:rsidRPr="001B4775" w14:paraId="3A538BD8" w14:textId="77777777" w:rsidTr="001B4775">
        <w:tc>
          <w:tcPr>
            <w:tcW w:w="3255" w:type="dxa"/>
            <w:gridSpan w:val="2"/>
            <w:shd w:val="clear" w:color="auto" w:fill="auto"/>
            <w:tcMar>
              <w:top w:w="30" w:type="dxa"/>
              <w:left w:w="30" w:type="dxa"/>
              <w:bottom w:w="30" w:type="dxa"/>
              <w:right w:w="30" w:type="dxa"/>
            </w:tcMar>
            <w:vAlign w:val="center"/>
            <w:hideMark/>
          </w:tcPr>
          <w:p w14:paraId="18C435E0"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Normal Values</w:t>
            </w:r>
          </w:p>
        </w:tc>
      </w:tr>
      <w:tr w:rsidR="001B4775" w:rsidRPr="001B4775" w14:paraId="4CE83914" w14:textId="77777777" w:rsidTr="001B4775">
        <w:tc>
          <w:tcPr>
            <w:tcW w:w="1665" w:type="dxa"/>
            <w:shd w:val="clear" w:color="auto" w:fill="auto"/>
            <w:tcMar>
              <w:top w:w="30" w:type="dxa"/>
              <w:left w:w="30" w:type="dxa"/>
              <w:bottom w:w="30" w:type="dxa"/>
              <w:right w:w="30" w:type="dxa"/>
            </w:tcMar>
            <w:vAlign w:val="center"/>
            <w:hideMark/>
          </w:tcPr>
          <w:p w14:paraId="3228C386"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pH</w:t>
            </w:r>
          </w:p>
        </w:tc>
        <w:tc>
          <w:tcPr>
            <w:tcW w:w="1590" w:type="dxa"/>
            <w:shd w:val="clear" w:color="auto" w:fill="auto"/>
            <w:tcMar>
              <w:top w:w="30" w:type="dxa"/>
              <w:left w:w="30" w:type="dxa"/>
              <w:bottom w:w="30" w:type="dxa"/>
              <w:right w:w="30" w:type="dxa"/>
            </w:tcMar>
            <w:vAlign w:val="center"/>
            <w:hideMark/>
          </w:tcPr>
          <w:p w14:paraId="60E1AE4A"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7.35-7.45</w:t>
            </w:r>
          </w:p>
        </w:tc>
      </w:tr>
      <w:tr w:rsidR="001B4775" w:rsidRPr="001B4775" w14:paraId="737A46E3" w14:textId="77777777" w:rsidTr="001B4775">
        <w:tc>
          <w:tcPr>
            <w:tcW w:w="1665" w:type="dxa"/>
            <w:shd w:val="clear" w:color="auto" w:fill="auto"/>
            <w:tcMar>
              <w:top w:w="30" w:type="dxa"/>
              <w:left w:w="30" w:type="dxa"/>
              <w:bottom w:w="30" w:type="dxa"/>
              <w:right w:w="30" w:type="dxa"/>
            </w:tcMar>
            <w:vAlign w:val="center"/>
            <w:hideMark/>
          </w:tcPr>
          <w:p w14:paraId="03E29933"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pO</w:t>
            </w:r>
            <w:r w:rsidRPr="001B4775">
              <w:rPr>
                <w:rFonts w:ascii="Times New Roman" w:eastAsia="Times New Roman" w:hAnsi="Times New Roman" w:cs="Times New Roman"/>
                <w:sz w:val="15"/>
                <w:szCs w:val="15"/>
                <w:vertAlign w:val="subscript"/>
              </w:rPr>
              <w:t>2</w:t>
            </w:r>
          </w:p>
        </w:tc>
        <w:tc>
          <w:tcPr>
            <w:tcW w:w="1590" w:type="dxa"/>
            <w:shd w:val="clear" w:color="auto" w:fill="auto"/>
            <w:tcMar>
              <w:top w:w="30" w:type="dxa"/>
              <w:left w:w="30" w:type="dxa"/>
              <w:bottom w:w="30" w:type="dxa"/>
              <w:right w:w="30" w:type="dxa"/>
            </w:tcMar>
            <w:vAlign w:val="center"/>
            <w:hideMark/>
          </w:tcPr>
          <w:p w14:paraId="271BE058"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80-100 mm Hg</w:t>
            </w:r>
          </w:p>
        </w:tc>
      </w:tr>
      <w:tr w:rsidR="001B4775" w:rsidRPr="001B4775" w14:paraId="22EE0628" w14:textId="77777777" w:rsidTr="001B4775">
        <w:tc>
          <w:tcPr>
            <w:tcW w:w="1665" w:type="dxa"/>
            <w:shd w:val="clear" w:color="auto" w:fill="auto"/>
            <w:tcMar>
              <w:top w:w="30" w:type="dxa"/>
              <w:left w:w="30" w:type="dxa"/>
              <w:bottom w:w="30" w:type="dxa"/>
              <w:right w:w="30" w:type="dxa"/>
            </w:tcMar>
            <w:vAlign w:val="center"/>
            <w:hideMark/>
          </w:tcPr>
          <w:p w14:paraId="34FE7823"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pCO</w:t>
            </w:r>
            <w:r w:rsidRPr="001B4775">
              <w:rPr>
                <w:rFonts w:ascii="Times New Roman" w:eastAsia="Times New Roman" w:hAnsi="Times New Roman" w:cs="Times New Roman"/>
                <w:sz w:val="15"/>
                <w:szCs w:val="15"/>
                <w:vertAlign w:val="subscript"/>
              </w:rPr>
              <w:t>2</w:t>
            </w:r>
          </w:p>
        </w:tc>
        <w:tc>
          <w:tcPr>
            <w:tcW w:w="1590" w:type="dxa"/>
            <w:shd w:val="clear" w:color="auto" w:fill="auto"/>
            <w:tcMar>
              <w:top w:w="30" w:type="dxa"/>
              <w:left w:w="30" w:type="dxa"/>
              <w:bottom w:w="30" w:type="dxa"/>
              <w:right w:w="30" w:type="dxa"/>
            </w:tcMar>
            <w:vAlign w:val="center"/>
            <w:hideMark/>
          </w:tcPr>
          <w:p w14:paraId="2153B25B"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35-45 mm Hg</w:t>
            </w:r>
          </w:p>
        </w:tc>
      </w:tr>
      <w:tr w:rsidR="001B4775" w:rsidRPr="001B4775" w14:paraId="4984C57C" w14:textId="77777777" w:rsidTr="001B4775">
        <w:tc>
          <w:tcPr>
            <w:tcW w:w="1665" w:type="dxa"/>
            <w:shd w:val="clear" w:color="auto" w:fill="auto"/>
            <w:tcMar>
              <w:top w:w="30" w:type="dxa"/>
              <w:left w:w="30" w:type="dxa"/>
              <w:bottom w:w="30" w:type="dxa"/>
              <w:right w:w="30" w:type="dxa"/>
            </w:tcMar>
            <w:vAlign w:val="center"/>
            <w:hideMark/>
          </w:tcPr>
          <w:p w14:paraId="206EEFBF"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Bicarbonate</w:t>
            </w:r>
          </w:p>
        </w:tc>
        <w:tc>
          <w:tcPr>
            <w:tcW w:w="1590" w:type="dxa"/>
            <w:shd w:val="clear" w:color="auto" w:fill="auto"/>
            <w:tcMar>
              <w:top w:w="30" w:type="dxa"/>
              <w:left w:w="30" w:type="dxa"/>
              <w:bottom w:w="30" w:type="dxa"/>
              <w:right w:w="30" w:type="dxa"/>
            </w:tcMar>
            <w:vAlign w:val="center"/>
            <w:hideMark/>
          </w:tcPr>
          <w:p w14:paraId="5AF0233D"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22-26 mmol/L</w:t>
            </w:r>
          </w:p>
        </w:tc>
      </w:tr>
      <w:tr w:rsidR="001B4775" w:rsidRPr="001B4775" w14:paraId="77C1B135" w14:textId="77777777" w:rsidTr="001B4775">
        <w:tc>
          <w:tcPr>
            <w:tcW w:w="1665" w:type="dxa"/>
            <w:shd w:val="clear" w:color="auto" w:fill="auto"/>
            <w:tcMar>
              <w:top w:w="30" w:type="dxa"/>
              <w:left w:w="30" w:type="dxa"/>
              <w:bottom w:w="30" w:type="dxa"/>
              <w:right w:w="30" w:type="dxa"/>
            </w:tcMar>
            <w:vAlign w:val="center"/>
            <w:hideMark/>
          </w:tcPr>
          <w:p w14:paraId="0598F639"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SpO</w:t>
            </w:r>
            <w:r w:rsidRPr="001B4775">
              <w:rPr>
                <w:rFonts w:ascii="Times New Roman" w:eastAsia="Times New Roman" w:hAnsi="Times New Roman" w:cs="Times New Roman"/>
                <w:sz w:val="15"/>
                <w:szCs w:val="15"/>
                <w:vertAlign w:val="subscript"/>
              </w:rPr>
              <w:t>2</w:t>
            </w:r>
          </w:p>
        </w:tc>
        <w:tc>
          <w:tcPr>
            <w:tcW w:w="1590" w:type="dxa"/>
            <w:shd w:val="clear" w:color="auto" w:fill="auto"/>
            <w:tcMar>
              <w:top w:w="30" w:type="dxa"/>
              <w:left w:w="30" w:type="dxa"/>
              <w:bottom w:w="30" w:type="dxa"/>
              <w:right w:w="30" w:type="dxa"/>
            </w:tcMar>
            <w:vAlign w:val="center"/>
            <w:hideMark/>
          </w:tcPr>
          <w:p w14:paraId="582AA9D2"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98-100%</w:t>
            </w:r>
          </w:p>
        </w:tc>
      </w:tr>
    </w:tbl>
    <w:p w14:paraId="5CB828E0"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 A 68-year-old, non-smoking female presented to the Emergency Room for evaluation of dyspnea (shortness of breath) of 1-hour duration. On examination, her vital signs were: temperature of 98.8°F; pulse of 90 beats/minute; respiratory rate of 25 breaths/ minute; and weight of 140 lbs. In addition, lung sounds were clear (without wheezes or dullness). She indicated that she had been feeling unwell for over three days and that several of her family members had been coughing. She also indicated that she had self-medicated on Bactrim™, an antibiotic that her much younger sister had been prescribed for pneumonia, as well as treating a sore throat with a spray containing the anesthetic benzocaine.</w:t>
      </w:r>
    </w:p>
    <w:p w14:paraId="20050580"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Initial arterial blood gas analysis indicated a pH of 7.50; pO</w:t>
      </w:r>
      <w:r w:rsidRPr="001B4775">
        <w:rPr>
          <w:rFonts w:ascii="Times New Roman" w:eastAsia="Times New Roman" w:hAnsi="Times New Roman" w:cs="Times New Roman"/>
          <w:sz w:val="15"/>
          <w:szCs w:val="15"/>
          <w:vertAlign w:val="subscript"/>
        </w:rPr>
        <w:t>2</w:t>
      </w:r>
      <w:r w:rsidRPr="001B4775">
        <w:rPr>
          <w:rFonts w:ascii="Times New Roman" w:eastAsia="Times New Roman" w:hAnsi="Times New Roman" w:cs="Times New Roman"/>
          <w:sz w:val="24"/>
          <w:szCs w:val="24"/>
        </w:rPr>
        <w:t xml:space="preserve"> of 96 mm Hg; pCO</w:t>
      </w:r>
      <w:r w:rsidRPr="001B4775">
        <w:rPr>
          <w:rFonts w:ascii="Times New Roman" w:eastAsia="Times New Roman" w:hAnsi="Times New Roman" w:cs="Times New Roman"/>
          <w:sz w:val="15"/>
          <w:szCs w:val="15"/>
          <w:vertAlign w:val="subscript"/>
        </w:rPr>
        <w:t>2</w:t>
      </w:r>
      <w:r w:rsidRPr="001B4775">
        <w:rPr>
          <w:rFonts w:ascii="Times New Roman" w:eastAsia="Times New Roman" w:hAnsi="Times New Roman" w:cs="Times New Roman"/>
          <w:sz w:val="24"/>
          <w:szCs w:val="24"/>
        </w:rPr>
        <w:t xml:space="preserve"> of 25 mm Hg; bicarbonate level of 24 mmol/L; and oxygen saturation (SpO</w:t>
      </w:r>
      <w:r w:rsidRPr="001B4775">
        <w:rPr>
          <w:rFonts w:ascii="Times New Roman" w:eastAsia="Times New Roman" w:hAnsi="Times New Roman" w:cs="Times New Roman"/>
          <w:sz w:val="15"/>
          <w:szCs w:val="15"/>
          <w:vertAlign w:val="subscript"/>
        </w:rPr>
        <w:t>2</w:t>
      </w:r>
      <w:r w:rsidRPr="001B4775">
        <w:rPr>
          <w:rFonts w:ascii="Times New Roman" w:eastAsia="Times New Roman" w:hAnsi="Times New Roman" w:cs="Times New Roman"/>
          <w:sz w:val="24"/>
          <w:szCs w:val="24"/>
        </w:rPr>
        <w:t>) of 88%. The patient’s labored breathing subsequently worsened. The patient’s pulse oximetry (SpO</w:t>
      </w:r>
      <w:r w:rsidRPr="001B4775">
        <w:rPr>
          <w:rFonts w:ascii="Times New Roman" w:eastAsia="Times New Roman" w:hAnsi="Times New Roman" w:cs="Times New Roman"/>
          <w:sz w:val="15"/>
          <w:szCs w:val="15"/>
          <w:vertAlign w:val="subscript"/>
        </w:rPr>
        <w:t>2</w:t>
      </w:r>
      <w:r w:rsidRPr="001B4775">
        <w:rPr>
          <w:rFonts w:ascii="Times New Roman" w:eastAsia="Times New Roman" w:hAnsi="Times New Roman" w:cs="Times New Roman"/>
          <w:sz w:val="24"/>
          <w:szCs w:val="24"/>
        </w:rPr>
        <w:t>) reading worsened to 86% and did not increase after the patient was given oxygen by nasal cannula. A pulse oximetry reading measures oxygen levels in oxygenated blood, measured as percent of hemoglobin saturation.</w:t>
      </w:r>
    </w:p>
    <w:p w14:paraId="7BB0B718"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t>Blood drawn from the patient’s left arm (from a vein) was chocolate colored. In a healthy individual, such blood is dark red. A second blood sample was drawn from the radial artery. Blood gas analysis revealed a methemoglobin level of 23%, a level that is way above the normal (of about 1%). This is consistent with the original findings and the lack of response to oxygen therapy.</w:t>
      </w:r>
    </w:p>
    <w:p w14:paraId="456D0B61" w14:textId="77777777" w:rsidR="001B4775" w:rsidRPr="001B4775" w:rsidRDefault="001B4775" w:rsidP="001B4775">
      <w:pPr>
        <w:spacing w:before="180" w:after="180" w:line="240" w:lineRule="auto"/>
        <w:rPr>
          <w:rFonts w:ascii="Times New Roman" w:eastAsia="Times New Roman" w:hAnsi="Times New Roman" w:cs="Times New Roman"/>
          <w:sz w:val="24"/>
          <w:szCs w:val="24"/>
        </w:rPr>
      </w:pPr>
      <w:r w:rsidRPr="001B4775">
        <w:rPr>
          <w:rFonts w:ascii="Times New Roman" w:eastAsia="Times New Roman" w:hAnsi="Times New Roman" w:cs="Times New Roman"/>
          <w:sz w:val="24"/>
          <w:szCs w:val="24"/>
        </w:rPr>
        <w:lastRenderedPageBreak/>
        <w:t>Oxygen therapy was continued and methylene blue (1 mg/kg) was co-administered.  Pulse oximetry readings indicated that SpO</w:t>
      </w:r>
      <w:r w:rsidRPr="001B4775">
        <w:rPr>
          <w:rFonts w:ascii="Times New Roman" w:eastAsia="Times New Roman" w:hAnsi="Times New Roman" w:cs="Times New Roman"/>
          <w:sz w:val="15"/>
          <w:szCs w:val="15"/>
          <w:vertAlign w:val="subscript"/>
        </w:rPr>
        <w:t>2</w:t>
      </w:r>
      <w:r w:rsidRPr="001B4775">
        <w:rPr>
          <w:rFonts w:ascii="Times New Roman" w:eastAsia="Times New Roman" w:hAnsi="Times New Roman" w:cs="Times New Roman"/>
          <w:sz w:val="24"/>
          <w:szCs w:val="24"/>
        </w:rPr>
        <w:t xml:space="preserve"> improved to approximately 89%. Approximately 5 minutes after the first dose, another 1 mg/k dose of methylene blue was given and the SpO</w:t>
      </w:r>
      <w:r w:rsidRPr="001B4775">
        <w:rPr>
          <w:rFonts w:ascii="Times New Roman" w:eastAsia="Times New Roman" w:hAnsi="Times New Roman" w:cs="Times New Roman"/>
          <w:sz w:val="15"/>
          <w:szCs w:val="15"/>
          <w:vertAlign w:val="subscript"/>
        </w:rPr>
        <w:t>2</w:t>
      </w:r>
      <w:r w:rsidRPr="001B4775">
        <w:rPr>
          <w:rFonts w:ascii="Times New Roman" w:eastAsia="Times New Roman" w:hAnsi="Times New Roman" w:cs="Times New Roman"/>
          <w:sz w:val="24"/>
          <w:szCs w:val="24"/>
        </w:rPr>
        <w:t xml:space="preserve"> improved to 92%. The patient was moved to the ward and, after two uneventful days, was discharged. She was provided with an inhaler containing a bronchodilator and instructed in its use. She was asked to use it in case of onset of renewed shortness of breath. She was cautioned to stop taking additional Bactrim™ and any prescription medication not specifically prescribed for her. She was also asked to follow up with her private physician.</w:t>
      </w:r>
    </w:p>
    <w:p w14:paraId="035A653A" w14:textId="77777777" w:rsidR="001B4775" w:rsidRPr="001B4775" w:rsidRDefault="001B4775" w:rsidP="001B4775">
      <w:pPr>
        <w:pBdr>
          <w:bottom w:val="single" w:sz="6" w:space="1" w:color="auto"/>
        </w:pBdr>
        <w:spacing w:after="0" w:line="240" w:lineRule="auto"/>
        <w:jc w:val="center"/>
        <w:rPr>
          <w:rFonts w:ascii="Arial" w:eastAsia="Times New Roman" w:hAnsi="Arial" w:cs="Arial"/>
          <w:vanish/>
          <w:sz w:val="16"/>
          <w:szCs w:val="16"/>
        </w:rPr>
      </w:pPr>
      <w:r w:rsidRPr="001B4775">
        <w:rPr>
          <w:rFonts w:ascii="Arial" w:eastAsia="Times New Roman" w:hAnsi="Arial" w:cs="Arial"/>
          <w:vanish/>
          <w:sz w:val="16"/>
          <w:szCs w:val="16"/>
        </w:rPr>
        <w:t>Top of Form</w:t>
      </w:r>
    </w:p>
    <w:p w14:paraId="3DEA2582" w14:textId="77777777" w:rsid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sidRPr="001B4775">
        <w:rPr>
          <w:rFonts w:ascii="&amp;quot" w:eastAsia="Times New Roman" w:hAnsi="&amp;quot" w:cs="Times New Roman"/>
          <w:color w:val="2D3B45"/>
          <w:sz w:val="24"/>
          <w:szCs w:val="24"/>
        </w:rPr>
        <w:t>How does the patient’s blood pH, pO2, pCO2, oxygen saturation levels, and bicarbonate levels compare with those of a healthy individual? Does the patient have alkalosis or acidosis?</w:t>
      </w:r>
    </w:p>
    <w:p w14:paraId="5AADB1FC" w14:textId="77777777" w:rsid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Pr>
          <w:rFonts w:ascii="Helvetica" w:hAnsi="Helvetica" w:cs="Helvetica"/>
          <w:color w:val="2D3B45"/>
        </w:rPr>
        <w:t>There is a possibility that the patient has acquired pneumonia since she exhibited shortness of breath and has been in contact with family members who had been coughing and were treated for pneumonia. In addition, her age makes her more susceptible to respiratory infections such as pneumonia. Pneumonia is characterized by fever (a body temperature above 37.2 ºC), coughing, wheezing or crackling lung sounds, and hyperventilation. Does the patient have pneumonia? Why or why not?</w:t>
      </w:r>
    </w:p>
    <w:p w14:paraId="5491EE82" w14:textId="77777777" w:rsid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sidRPr="001B4775">
        <w:rPr>
          <w:rFonts w:ascii="&amp;quot" w:eastAsia="Times New Roman" w:hAnsi="&amp;quot" w:cs="Times New Roman"/>
          <w:color w:val="2D3B45"/>
          <w:sz w:val="24"/>
          <w:szCs w:val="24"/>
        </w:rPr>
        <w:t>Methemoglobinemia does not affect CO</w:t>
      </w:r>
      <w:r w:rsidRPr="001B4775">
        <w:rPr>
          <w:rFonts w:ascii="&amp;quot" w:eastAsia="Times New Roman" w:hAnsi="&amp;quot" w:cs="Times New Roman"/>
          <w:color w:val="2D3B45"/>
          <w:sz w:val="15"/>
          <w:szCs w:val="15"/>
          <w:vertAlign w:val="subscript"/>
        </w:rPr>
        <w:t>2</w:t>
      </w:r>
      <w:r w:rsidRPr="001B4775">
        <w:rPr>
          <w:rFonts w:ascii="&amp;quot" w:eastAsia="Times New Roman" w:hAnsi="&amp;quot" w:cs="Times New Roman"/>
          <w:color w:val="2D3B45"/>
          <w:sz w:val="24"/>
          <w:szCs w:val="24"/>
        </w:rPr>
        <w:t xml:space="preserve"> levels directly. Explain what may have caused any abnormal pCO</w:t>
      </w:r>
      <w:r w:rsidRPr="001B4775">
        <w:rPr>
          <w:rFonts w:ascii="&amp;quot" w:eastAsia="Times New Roman" w:hAnsi="&amp;quot" w:cs="Times New Roman"/>
          <w:color w:val="2D3B45"/>
          <w:sz w:val="15"/>
          <w:szCs w:val="15"/>
          <w:vertAlign w:val="subscript"/>
        </w:rPr>
        <w:t>2</w:t>
      </w:r>
      <w:r w:rsidRPr="001B4775">
        <w:rPr>
          <w:rFonts w:ascii="&amp;quot" w:eastAsia="Times New Roman" w:hAnsi="&amp;quot" w:cs="Times New Roman"/>
          <w:color w:val="2D3B45"/>
          <w:sz w:val="24"/>
          <w:szCs w:val="24"/>
        </w:rPr>
        <w:t xml:space="preserve"> results (Think about her respiratory rate).</w:t>
      </w:r>
    </w:p>
    <w:p w14:paraId="7D77C285" w14:textId="77777777" w:rsid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sidRPr="001B4775">
        <w:rPr>
          <w:rFonts w:ascii="&amp;quot" w:eastAsia="Times New Roman" w:hAnsi="&amp;quot" w:cs="Times New Roman"/>
          <w:color w:val="2D3B45"/>
          <w:sz w:val="24"/>
          <w:szCs w:val="24"/>
        </w:rPr>
        <w:t xml:space="preserve">Briefly explain the relative roles that Fe2+ and Fe3+ play in methemoglobinemia. Which one is found in </w:t>
      </w:r>
      <w:proofErr w:type="spellStart"/>
      <w:r w:rsidRPr="001B4775">
        <w:rPr>
          <w:rFonts w:ascii="&amp;quot" w:eastAsia="Times New Roman" w:hAnsi="&amp;quot" w:cs="Times New Roman"/>
          <w:color w:val="2D3B45"/>
          <w:sz w:val="24"/>
          <w:szCs w:val="24"/>
        </w:rPr>
        <w:t>MetHb</w:t>
      </w:r>
      <w:proofErr w:type="spellEnd"/>
      <w:r w:rsidRPr="001B4775">
        <w:rPr>
          <w:rFonts w:ascii="&amp;quot" w:eastAsia="Times New Roman" w:hAnsi="&amp;quot" w:cs="Times New Roman"/>
          <w:color w:val="2D3B45"/>
          <w:sz w:val="24"/>
          <w:szCs w:val="24"/>
        </w:rPr>
        <w:t>?  Which binds oxygen tighter?</w:t>
      </w:r>
    </w:p>
    <w:p w14:paraId="766E6B96" w14:textId="77777777" w:rsid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sidRPr="001B4775">
        <w:rPr>
          <w:rFonts w:ascii="&amp;quot" w:eastAsia="Times New Roman" w:hAnsi="&amp;quot" w:cs="Times New Roman"/>
          <w:color w:val="2D3B45"/>
          <w:sz w:val="24"/>
          <w:szCs w:val="24"/>
        </w:rPr>
        <w:t xml:space="preserve">What factors may have played in the patient’s development of </w:t>
      </w:r>
      <w:proofErr w:type="spellStart"/>
      <w:r w:rsidRPr="001B4775">
        <w:rPr>
          <w:rFonts w:ascii="&amp;quot" w:eastAsia="Times New Roman" w:hAnsi="&amp;quot" w:cs="Times New Roman"/>
          <w:color w:val="2D3B45"/>
          <w:sz w:val="24"/>
          <w:szCs w:val="24"/>
        </w:rPr>
        <w:t>metheglobinemia?</w:t>
      </w:r>
      <w:proofErr w:type="spellEnd"/>
    </w:p>
    <w:p w14:paraId="052262B1" w14:textId="77777777" w:rsidR="001B4775" w:rsidRP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sidRPr="001B4775">
        <w:rPr>
          <w:rFonts w:ascii="&amp;quot" w:eastAsia="Times New Roman" w:hAnsi="&amp;quot" w:cs="Times New Roman"/>
          <w:color w:val="2D3B45"/>
          <w:sz w:val="24"/>
          <w:szCs w:val="24"/>
        </w:rPr>
        <w:t>Why did the patient not respond to oxygen therapy initially? Why did the patient become responsive to oxygen after the methylene blue treatments?</w:t>
      </w:r>
    </w:p>
    <w:p w14:paraId="1330C3E5" w14:textId="77777777" w:rsidR="001B4775" w:rsidRPr="001B4775" w:rsidRDefault="001B4775" w:rsidP="001B4775">
      <w:pPr>
        <w:numPr>
          <w:ilvl w:val="0"/>
          <w:numId w:val="1"/>
        </w:numPr>
        <w:spacing w:after="0" w:line="360" w:lineRule="atLeast"/>
        <w:ind w:left="375"/>
        <w:rPr>
          <w:rFonts w:ascii="&amp;quot" w:eastAsia="Times New Roman" w:hAnsi="&amp;quot" w:cs="Times New Roman"/>
          <w:color w:val="2D3B45"/>
          <w:sz w:val="24"/>
          <w:szCs w:val="24"/>
        </w:rPr>
      </w:pPr>
      <w:r w:rsidRPr="001B4775">
        <w:rPr>
          <w:rFonts w:ascii="&amp;quot" w:eastAsia="Times New Roman" w:hAnsi="&amp;quot" w:cs="Times New Roman"/>
          <w:color w:val="2D3B45"/>
          <w:sz w:val="24"/>
          <w:szCs w:val="24"/>
        </w:rPr>
        <w:t>Methemoglobinemia causes hypoxia in the bodily tissues. Yet the pO</w:t>
      </w:r>
      <w:r w:rsidRPr="001B4775">
        <w:rPr>
          <w:rFonts w:ascii="&amp;quot" w:eastAsia="Times New Roman" w:hAnsi="&amp;quot" w:cs="Times New Roman"/>
          <w:color w:val="2D3B45"/>
          <w:sz w:val="15"/>
          <w:szCs w:val="15"/>
          <w:vertAlign w:val="subscript"/>
        </w:rPr>
        <w:t>2</w:t>
      </w:r>
      <w:r w:rsidRPr="001B4775">
        <w:rPr>
          <w:rFonts w:ascii="&amp;quot" w:eastAsia="Times New Roman" w:hAnsi="&amp;quot" w:cs="Times New Roman"/>
          <w:color w:val="2D3B45"/>
          <w:sz w:val="24"/>
          <w:szCs w:val="24"/>
        </w:rPr>
        <w:t xml:space="preserve"> in her blood gas workup fell within normal levels.  Explain this inconsistency (Note that SpO</w:t>
      </w:r>
      <w:r w:rsidRPr="001B4775">
        <w:rPr>
          <w:rFonts w:ascii="&amp;quot" w:eastAsia="Times New Roman" w:hAnsi="&amp;quot" w:cs="Times New Roman"/>
          <w:color w:val="2D3B45"/>
          <w:sz w:val="15"/>
          <w:szCs w:val="15"/>
          <w:vertAlign w:val="subscript"/>
        </w:rPr>
        <w:t>2</w:t>
      </w:r>
      <w:r w:rsidRPr="001B4775">
        <w:rPr>
          <w:rFonts w:ascii="&amp;quot" w:eastAsia="Times New Roman" w:hAnsi="&amp;quot" w:cs="Times New Roman"/>
          <w:color w:val="2D3B45"/>
          <w:sz w:val="24"/>
          <w:szCs w:val="24"/>
        </w:rPr>
        <w:t xml:space="preserve"> only measures normal Hb).</w:t>
      </w:r>
    </w:p>
    <w:p w14:paraId="50D7E662" w14:textId="77777777" w:rsidR="001B4775" w:rsidRPr="001B4775" w:rsidRDefault="001B4775" w:rsidP="001B4775">
      <w:pPr>
        <w:spacing w:after="0" w:line="360" w:lineRule="atLeast"/>
        <w:ind w:left="375"/>
        <w:rPr>
          <w:rFonts w:ascii="&amp;quot" w:eastAsia="Times New Roman" w:hAnsi="&amp;quot" w:cs="Times New Roman"/>
          <w:color w:val="2D3B45"/>
          <w:sz w:val="24"/>
          <w:szCs w:val="24"/>
        </w:rPr>
      </w:pPr>
      <w:bookmarkStart w:id="0" w:name="_GoBack"/>
      <w:bookmarkEnd w:id="0"/>
    </w:p>
    <w:p w14:paraId="05AE0E4E" w14:textId="77777777" w:rsidR="001B4775" w:rsidRPr="001B4775" w:rsidRDefault="001B4775" w:rsidP="001B4775">
      <w:pPr>
        <w:spacing w:after="0" w:line="360" w:lineRule="atLeast"/>
        <w:ind w:left="375"/>
        <w:rPr>
          <w:rFonts w:ascii="&amp;quot" w:eastAsia="Times New Roman" w:hAnsi="&amp;quot" w:cs="Times New Roman"/>
          <w:color w:val="2D3B45"/>
          <w:sz w:val="24"/>
          <w:szCs w:val="24"/>
        </w:rPr>
      </w:pPr>
    </w:p>
    <w:p w14:paraId="01676B81" w14:textId="77777777" w:rsidR="001B4775" w:rsidRDefault="001B4775" w:rsidP="001B4775">
      <w:pPr>
        <w:spacing w:after="0" w:line="360" w:lineRule="atLeast"/>
        <w:ind w:left="375"/>
        <w:rPr>
          <w:rFonts w:ascii="Arial" w:eastAsia="Times New Roman" w:hAnsi="Arial" w:cs="Arial"/>
          <w:sz w:val="16"/>
          <w:szCs w:val="16"/>
        </w:rPr>
      </w:pPr>
      <w:r w:rsidRPr="001B4775">
        <w:rPr>
          <w:rFonts w:ascii="Arial" w:eastAsia="Times New Roman" w:hAnsi="Arial" w:cs="Arial"/>
          <w:vanish/>
          <w:sz w:val="16"/>
          <w:szCs w:val="16"/>
        </w:rPr>
        <w:t>Bottom of Form</w:t>
      </w:r>
    </w:p>
    <w:p w14:paraId="7793EAEF" w14:textId="77777777" w:rsidR="001B4775" w:rsidRPr="001B4775" w:rsidRDefault="001B4775" w:rsidP="001B4775">
      <w:pPr>
        <w:spacing w:after="0" w:line="360" w:lineRule="atLeast"/>
        <w:ind w:left="375"/>
        <w:rPr>
          <w:rFonts w:ascii="&amp;quot" w:eastAsia="Times New Roman" w:hAnsi="&amp;quot" w:cs="Times New Roman"/>
          <w:color w:val="2D3B45"/>
          <w:sz w:val="24"/>
          <w:szCs w:val="24"/>
        </w:rPr>
      </w:pPr>
    </w:p>
    <w:p w14:paraId="00A8C013" w14:textId="77777777" w:rsidR="00B51ECF" w:rsidRDefault="001B4775"/>
    <w:sectPr w:rsidR="00B51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D2D76"/>
    <w:multiLevelType w:val="multilevel"/>
    <w:tmpl w:val="8102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7D780D"/>
    <w:multiLevelType w:val="multilevel"/>
    <w:tmpl w:val="B84E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8B05F4"/>
    <w:multiLevelType w:val="multilevel"/>
    <w:tmpl w:val="2C9E0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6E2142"/>
    <w:multiLevelType w:val="multilevel"/>
    <w:tmpl w:val="16FAE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E60E50"/>
    <w:multiLevelType w:val="multilevel"/>
    <w:tmpl w:val="6DA48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3C7F76"/>
    <w:multiLevelType w:val="multilevel"/>
    <w:tmpl w:val="4380F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010DC4"/>
    <w:multiLevelType w:val="multilevel"/>
    <w:tmpl w:val="9D987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413793"/>
    <w:multiLevelType w:val="multilevel"/>
    <w:tmpl w:val="8034E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2"/>
  </w:num>
  <w:num w:numId="4">
    <w:abstractNumId w:val="7"/>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775"/>
    <w:rsid w:val="001B4775"/>
    <w:rsid w:val="005B28B6"/>
    <w:rsid w:val="00FF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1E94D"/>
  <w15:chartTrackingRefBased/>
  <w15:docId w15:val="{D83CB10A-E360-4E92-A356-D3E4DCD61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47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4775"/>
    <w:rPr>
      <w:i/>
      <w:iCs/>
    </w:rPr>
  </w:style>
  <w:style w:type="character" w:styleId="Hyperlink">
    <w:name w:val="Hyperlink"/>
    <w:basedOn w:val="DefaultParagraphFont"/>
    <w:uiPriority w:val="99"/>
    <w:semiHidden/>
    <w:unhideWhenUsed/>
    <w:rsid w:val="001B4775"/>
    <w:rPr>
      <w:color w:val="0000FF"/>
      <w:u w:val="single"/>
    </w:rPr>
  </w:style>
  <w:style w:type="character" w:customStyle="1" w:styleId="screenreader-only">
    <w:name w:val="screenreader-only"/>
    <w:basedOn w:val="DefaultParagraphFont"/>
    <w:rsid w:val="001B4775"/>
  </w:style>
  <w:style w:type="paragraph" w:styleId="z-TopofForm">
    <w:name w:val="HTML Top of Form"/>
    <w:basedOn w:val="Normal"/>
    <w:next w:val="Normal"/>
    <w:link w:val="z-TopofFormChar"/>
    <w:hidden/>
    <w:uiPriority w:val="99"/>
    <w:semiHidden/>
    <w:unhideWhenUsed/>
    <w:rsid w:val="001B47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B477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B477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B477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93747">
      <w:bodyDiv w:val="1"/>
      <w:marLeft w:val="0"/>
      <w:marRight w:val="0"/>
      <w:marTop w:val="0"/>
      <w:marBottom w:val="0"/>
      <w:divBdr>
        <w:top w:val="none" w:sz="0" w:space="0" w:color="auto"/>
        <w:left w:val="none" w:sz="0" w:space="0" w:color="auto"/>
        <w:bottom w:val="none" w:sz="0" w:space="0" w:color="auto"/>
        <w:right w:val="none" w:sz="0" w:space="0" w:color="auto"/>
      </w:divBdr>
    </w:div>
    <w:div w:id="554704775">
      <w:bodyDiv w:val="1"/>
      <w:marLeft w:val="0"/>
      <w:marRight w:val="0"/>
      <w:marTop w:val="0"/>
      <w:marBottom w:val="0"/>
      <w:divBdr>
        <w:top w:val="none" w:sz="0" w:space="0" w:color="auto"/>
        <w:left w:val="none" w:sz="0" w:space="0" w:color="auto"/>
        <w:bottom w:val="none" w:sz="0" w:space="0" w:color="auto"/>
        <w:right w:val="none" w:sz="0" w:space="0" w:color="auto"/>
      </w:divBdr>
    </w:div>
    <w:div w:id="892666450">
      <w:bodyDiv w:val="1"/>
      <w:marLeft w:val="0"/>
      <w:marRight w:val="0"/>
      <w:marTop w:val="0"/>
      <w:marBottom w:val="0"/>
      <w:divBdr>
        <w:top w:val="none" w:sz="0" w:space="0" w:color="auto"/>
        <w:left w:val="none" w:sz="0" w:space="0" w:color="auto"/>
        <w:bottom w:val="none" w:sz="0" w:space="0" w:color="auto"/>
        <w:right w:val="none" w:sz="0" w:space="0" w:color="auto"/>
      </w:divBdr>
    </w:div>
    <w:div w:id="916209907">
      <w:bodyDiv w:val="1"/>
      <w:marLeft w:val="0"/>
      <w:marRight w:val="0"/>
      <w:marTop w:val="0"/>
      <w:marBottom w:val="0"/>
      <w:divBdr>
        <w:top w:val="none" w:sz="0" w:space="0" w:color="auto"/>
        <w:left w:val="none" w:sz="0" w:space="0" w:color="auto"/>
        <w:bottom w:val="none" w:sz="0" w:space="0" w:color="auto"/>
        <w:right w:val="none" w:sz="0" w:space="0" w:color="auto"/>
      </w:divBdr>
    </w:div>
    <w:div w:id="994339545">
      <w:bodyDiv w:val="1"/>
      <w:marLeft w:val="0"/>
      <w:marRight w:val="0"/>
      <w:marTop w:val="0"/>
      <w:marBottom w:val="0"/>
      <w:divBdr>
        <w:top w:val="none" w:sz="0" w:space="0" w:color="auto"/>
        <w:left w:val="none" w:sz="0" w:space="0" w:color="auto"/>
        <w:bottom w:val="none" w:sz="0" w:space="0" w:color="auto"/>
        <w:right w:val="none" w:sz="0" w:space="0" w:color="auto"/>
      </w:divBdr>
    </w:div>
    <w:div w:id="1149634164">
      <w:bodyDiv w:val="1"/>
      <w:marLeft w:val="0"/>
      <w:marRight w:val="0"/>
      <w:marTop w:val="0"/>
      <w:marBottom w:val="0"/>
      <w:divBdr>
        <w:top w:val="none" w:sz="0" w:space="0" w:color="auto"/>
        <w:left w:val="none" w:sz="0" w:space="0" w:color="auto"/>
        <w:bottom w:val="none" w:sz="0" w:space="0" w:color="auto"/>
        <w:right w:val="none" w:sz="0" w:space="0" w:color="auto"/>
      </w:divBdr>
    </w:div>
    <w:div w:id="1246066077">
      <w:bodyDiv w:val="1"/>
      <w:marLeft w:val="0"/>
      <w:marRight w:val="0"/>
      <w:marTop w:val="0"/>
      <w:marBottom w:val="0"/>
      <w:divBdr>
        <w:top w:val="none" w:sz="0" w:space="0" w:color="auto"/>
        <w:left w:val="none" w:sz="0" w:space="0" w:color="auto"/>
        <w:bottom w:val="none" w:sz="0" w:space="0" w:color="auto"/>
        <w:right w:val="none" w:sz="0" w:space="0" w:color="auto"/>
      </w:divBdr>
    </w:div>
    <w:div w:id="1611888264">
      <w:bodyDiv w:val="1"/>
      <w:marLeft w:val="0"/>
      <w:marRight w:val="0"/>
      <w:marTop w:val="0"/>
      <w:marBottom w:val="0"/>
      <w:divBdr>
        <w:top w:val="none" w:sz="0" w:space="0" w:color="auto"/>
        <w:left w:val="none" w:sz="0" w:space="0" w:color="auto"/>
        <w:bottom w:val="none" w:sz="0" w:space="0" w:color="auto"/>
        <w:right w:val="none" w:sz="0" w:space="0" w:color="auto"/>
      </w:divBdr>
    </w:div>
    <w:div w:id="1614894712">
      <w:bodyDiv w:val="1"/>
      <w:marLeft w:val="0"/>
      <w:marRight w:val="0"/>
      <w:marTop w:val="0"/>
      <w:marBottom w:val="0"/>
      <w:divBdr>
        <w:top w:val="none" w:sz="0" w:space="0" w:color="auto"/>
        <w:left w:val="none" w:sz="0" w:space="0" w:color="auto"/>
        <w:bottom w:val="none" w:sz="0" w:space="0" w:color="auto"/>
        <w:right w:val="none" w:sz="0" w:space="0" w:color="auto"/>
      </w:divBdr>
    </w:div>
    <w:div w:id="1771123322">
      <w:bodyDiv w:val="1"/>
      <w:marLeft w:val="0"/>
      <w:marRight w:val="0"/>
      <w:marTop w:val="0"/>
      <w:marBottom w:val="0"/>
      <w:divBdr>
        <w:top w:val="none" w:sz="0" w:space="0" w:color="auto"/>
        <w:left w:val="none" w:sz="0" w:space="0" w:color="auto"/>
        <w:bottom w:val="none" w:sz="0" w:space="0" w:color="auto"/>
        <w:right w:val="none" w:sz="0" w:space="0" w:color="auto"/>
      </w:divBdr>
      <w:divsChild>
        <w:div w:id="1448239238">
          <w:marLeft w:val="0"/>
          <w:marRight w:val="0"/>
          <w:marTop w:val="0"/>
          <w:marBottom w:val="0"/>
          <w:divBdr>
            <w:top w:val="none" w:sz="0" w:space="0" w:color="auto"/>
            <w:left w:val="none" w:sz="0" w:space="0" w:color="auto"/>
            <w:bottom w:val="none" w:sz="0" w:space="0" w:color="auto"/>
            <w:right w:val="none" w:sz="0" w:space="0" w:color="auto"/>
          </w:divBdr>
        </w:div>
        <w:div w:id="1512253676">
          <w:marLeft w:val="0"/>
          <w:marRight w:val="0"/>
          <w:marTop w:val="0"/>
          <w:marBottom w:val="0"/>
          <w:divBdr>
            <w:top w:val="none" w:sz="0" w:space="0" w:color="auto"/>
            <w:left w:val="none" w:sz="0" w:space="0" w:color="auto"/>
            <w:bottom w:val="none" w:sz="0" w:space="0" w:color="auto"/>
            <w:right w:val="none" w:sz="0" w:space="0" w:color="auto"/>
          </w:divBdr>
          <w:divsChild>
            <w:div w:id="1995335870">
              <w:marLeft w:val="0"/>
              <w:marRight w:val="0"/>
              <w:marTop w:val="0"/>
              <w:marBottom w:val="0"/>
              <w:divBdr>
                <w:top w:val="none" w:sz="0" w:space="0" w:color="auto"/>
                <w:left w:val="none" w:sz="0" w:space="0" w:color="auto"/>
                <w:bottom w:val="none" w:sz="0" w:space="0" w:color="auto"/>
                <w:right w:val="none" w:sz="0" w:space="0" w:color="auto"/>
              </w:divBdr>
              <w:divsChild>
                <w:div w:id="19898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n.wikipedia.org/wiki/Methemoglobinem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rodriguez</dc:creator>
  <cp:keywords/>
  <dc:description/>
  <cp:lastModifiedBy>santiago rodriguez</cp:lastModifiedBy>
  <cp:revision>1</cp:revision>
  <dcterms:created xsi:type="dcterms:W3CDTF">2019-05-21T05:21:00Z</dcterms:created>
  <dcterms:modified xsi:type="dcterms:W3CDTF">2019-05-21T05:28:00Z</dcterms:modified>
</cp:coreProperties>
</file>